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620" w:rsidRDefault="006074E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ASSOCIATION DE FORMATION DES EXPERTS DE JUSTICE</w:t>
      </w:r>
    </w:p>
    <w:p w:rsidR="006D0620" w:rsidRDefault="006074E7">
      <w:pPr>
        <w:jc w:val="center"/>
        <w:rPr>
          <w:sz w:val="28"/>
          <w:szCs w:val="28"/>
        </w:rPr>
      </w:pPr>
      <w:r>
        <w:rPr>
          <w:sz w:val="28"/>
          <w:szCs w:val="28"/>
        </w:rPr>
        <w:t>(AFEJ)</w:t>
      </w:r>
    </w:p>
    <w:p w:rsidR="006D0620" w:rsidRDefault="006074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SEMINAIRE DE FORMATION DES EXPERTS DE JUSTICE</w:t>
      </w:r>
    </w:p>
    <w:p w:rsidR="006D0620" w:rsidRDefault="006D0620">
      <w:pPr>
        <w:jc w:val="center"/>
        <w:rPr>
          <w:b/>
          <w:bCs/>
          <w:sz w:val="20"/>
          <w:szCs w:val="20"/>
        </w:rPr>
      </w:pPr>
    </w:p>
    <w:p w:rsidR="006D0620" w:rsidRDefault="006074E7">
      <w:pPr>
        <w:jc w:val="both"/>
      </w:pPr>
      <w:r>
        <w:rPr>
          <w:sz w:val="20"/>
          <w:szCs w:val="20"/>
        </w:rPr>
        <w:t xml:space="preserve">Les Compagnies d’experts de justice des Cours d’appel d’Orléans et Riom ont créé il y a près de 20 ans une association pour </w:t>
      </w:r>
      <w:r>
        <w:rPr>
          <w:sz w:val="20"/>
          <w:szCs w:val="20"/>
        </w:rPr>
        <w:t>mutualiser leurs moyens en matière de formation des experts de justice nouvellement inscrits ou des professionnels qui souhaiteraient apporter leur concours aux tribunaux : l’</w:t>
      </w:r>
      <w:r>
        <w:rPr>
          <w:b/>
          <w:bCs/>
          <w:sz w:val="20"/>
          <w:szCs w:val="20"/>
        </w:rPr>
        <w:t>AFEJ</w:t>
      </w:r>
      <w:r>
        <w:rPr>
          <w:sz w:val="20"/>
          <w:szCs w:val="20"/>
        </w:rPr>
        <w:t xml:space="preserve"> (Association de Formation des Experts de Justice). L’AFEJ est une associatio</w:t>
      </w:r>
      <w:r>
        <w:rPr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sans but lucratif,</w:t>
      </w:r>
      <w:r>
        <w:rPr>
          <w:sz w:val="20"/>
          <w:szCs w:val="20"/>
        </w:rPr>
        <w:t xml:space="preserve"> dont le domicile est à la Faculté de Droit, d’Economie et de Gestion d’Orléans, dûment agréée par l’Administration du Travail (Préfet de la Région Centre-Val de Loire) et plus récemment référencée </w:t>
      </w:r>
      <w:r>
        <w:rPr>
          <w:b/>
          <w:bCs/>
          <w:sz w:val="20"/>
          <w:szCs w:val="20"/>
        </w:rPr>
        <w:t>Datadock</w:t>
      </w:r>
      <w:r>
        <w:rPr>
          <w:sz w:val="20"/>
          <w:szCs w:val="20"/>
        </w:rPr>
        <w:t xml:space="preserve"> .</w:t>
      </w:r>
    </w:p>
    <w:p w:rsidR="006D0620" w:rsidRDefault="006074E7">
      <w:pPr>
        <w:jc w:val="both"/>
      </w:pPr>
      <w:r>
        <w:rPr>
          <w:b/>
          <w:bCs/>
          <w:sz w:val="20"/>
          <w:szCs w:val="20"/>
        </w:rPr>
        <w:t>Le séminaire annuel se déro</w:t>
      </w:r>
      <w:r>
        <w:rPr>
          <w:b/>
          <w:bCs/>
          <w:sz w:val="20"/>
          <w:szCs w:val="20"/>
        </w:rPr>
        <w:t>ulera les 12, 13 et 14 mars 2 020</w:t>
      </w:r>
      <w:r>
        <w:rPr>
          <w:sz w:val="20"/>
          <w:szCs w:val="20"/>
        </w:rPr>
        <w:t xml:space="preserve"> à Orléans.</w:t>
      </w:r>
    </w:p>
    <w:p w:rsidR="006D0620" w:rsidRDefault="006074E7">
      <w:pPr>
        <w:jc w:val="both"/>
      </w:pPr>
      <w:r>
        <w:rPr>
          <w:b/>
          <w:bCs/>
          <w:sz w:val="20"/>
          <w:szCs w:val="20"/>
        </w:rPr>
        <w:t xml:space="preserve">Le programme, </w:t>
      </w:r>
      <w:r>
        <w:rPr>
          <w:sz w:val="20"/>
          <w:szCs w:val="20"/>
        </w:rPr>
        <w:t>spécialement conçu pour</w:t>
      </w:r>
      <w:r>
        <w:rPr>
          <w:b/>
          <w:bCs/>
          <w:sz w:val="20"/>
          <w:szCs w:val="20"/>
        </w:rPr>
        <w:t xml:space="preserve"> la formation générale des nouveaux experts de justice ou des professionnels apportant occasionnellement leur concours à la justice,</w:t>
      </w:r>
      <w:r>
        <w:rPr>
          <w:sz w:val="20"/>
          <w:szCs w:val="20"/>
        </w:rPr>
        <w:t xml:space="preserve"> associe enseignements théoriques et prati</w:t>
      </w:r>
      <w:r>
        <w:rPr>
          <w:sz w:val="20"/>
          <w:szCs w:val="20"/>
        </w:rPr>
        <w:t>ques en adéquation avec les difficultés rencontrées durant les missions ordonnées par les juridictions des ordres administratif et judiciaire.</w:t>
      </w:r>
    </w:p>
    <w:p w:rsidR="006D0620" w:rsidRDefault="006074E7">
      <w:pPr>
        <w:jc w:val="both"/>
      </w:pPr>
      <w:r>
        <w:rPr>
          <w:sz w:val="20"/>
          <w:szCs w:val="20"/>
        </w:rPr>
        <w:t xml:space="preserve">Il est animé par des </w:t>
      </w:r>
      <w:r>
        <w:rPr>
          <w:b/>
          <w:bCs/>
          <w:sz w:val="20"/>
          <w:szCs w:val="20"/>
        </w:rPr>
        <w:t>professionnels du droit</w:t>
      </w:r>
      <w:r>
        <w:rPr>
          <w:sz w:val="20"/>
          <w:szCs w:val="20"/>
        </w:rPr>
        <w:t xml:space="preserve"> (magistrats, avocats) et des</w:t>
      </w:r>
      <w:r>
        <w:rPr>
          <w:b/>
          <w:bCs/>
          <w:sz w:val="20"/>
          <w:szCs w:val="20"/>
        </w:rPr>
        <w:t xml:space="preserve"> experts chevronnés.</w:t>
      </w:r>
    </w:p>
    <w:p w:rsidR="006D0620" w:rsidRDefault="006074E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Durée : 20 heures.</w:t>
      </w:r>
    </w:p>
    <w:p w:rsidR="006D0620" w:rsidRDefault="006074E7">
      <w:pPr>
        <w:jc w:val="both"/>
      </w:pPr>
      <w:r>
        <w:rPr>
          <w:b/>
          <w:bCs/>
          <w:sz w:val="20"/>
          <w:szCs w:val="20"/>
        </w:rPr>
        <w:t>Programme :</w:t>
      </w:r>
    </w:p>
    <w:p w:rsidR="006D0620" w:rsidRDefault="006074E7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Jeudi 12 mars 2012 :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8 h 30 : Accueil des participants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9 h 00 : Qu’est-ce que la Justice ?</w:t>
      </w:r>
    </w:p>
    <w:p w:rsidR="006D0620" w:rsidRDefault="006074E7">
      <w:pPr>
        <w:pStyle w:val="Paragraphedeliste"/>
        <w:jc w:val="both"/>
      </w:pPr>
      <w:r>
        <w:t xml:space="preserve">              Les systèmes juridictionnels contemporains</w:t>
      </w:r>
    </w:p>
    <w:p w:rsidR="006D0620" w:rsidRDefault="006074E7">
      <w:pPr>
        <w:pStyle w:val="Paragraphedeliste"/>
        <w:jc w:val="both"/>
      </w:pPr>
      <w:r>
        <w:t xml:space="preserve">              Le cadre juridictionnel des expertises ordonnées par les juridictions françaises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1</w:t>
      </w:r>
      <w:r>
        <w:t>4 h 00 : Les mesures d’instruction ordonnées en matière civile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 xml:space="preserve">                Les opérations d’expertises civiles pas à pas</w:t>
      </w:r>
    </w:p>
    <w:p w:rsidR="006D0620" w:rsidRDefault="006074E7">
      <w:pPr>
        <w:jc w:val="both"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Vendredi 13 mars :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8 h 15 :  Les expertises en matière pénale</w:t>
      </w:r>
    </w:p>
    <w:p w:rsidR="006D0620" w:rsidRDefault="006074E7">
      <w:pPr>
        <w:pStyle w:val="Paragraphedeliste"/>
        <w:jc w:val="both"/>
      </w:pPr>
      <w:r>
        <w:t xml:space="preserve">                Les expertises ordonnées par les </w:t>
      </w:r>
      <w:r>
        <w:t>juridictions administratives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14 h 00 : La pratique de l’expertise</w:t>
      </w:r>
    </w:p>
    <w:p w:rsidR="006D0620" w:rsidRDefault="006074E7">
      <w:pPr>
        <w:jc w:val="both"/>
      </w:pPr>
      <w:r>
        <w:rPr>
          <w:b/>
          <w:bCs/>
          <w:i/>
          <w:iCs/>
        </w:rPr>
        <w:t>Samedi 14 mars :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8 h 15 : La dématérialisation des opérations d’expertise</w:t>
      </w:r>
    </w:p>
    <w:p w:rsidR="006D0620" w:rsidRDefault="006074E7">
      <w:pPr>
        <w:pStyle w:val="Paragraphedeliste"/>
        <w:jc w:val="both"/>
      </w:pPr>
      <w:r>
        <w:t xml:space="preserve">              Les obligations sociales et fiscales</w:t>
      </w:r>
    </w:p>
    <w:p w:rsidR="006D0620" w:rsidRDefault="006074E7">
      <w:pPr>
        <w:pStyle w:val="Paragraphedeliste"/>
        <w:jc w:val="both"/>
      </w:pPr>
      <w:r>
        <w:t xml:space="preserve">              Comportement, déontologie et éthique</w:t>
      </w:r>
    </w:p>
    <w:p w:rsidR="006D0620" w:rsidRDefault="006074E7">
      <w:pPr>
        <w:pStyle w:val="Paragraphedeliste"/>
        <w:numPr>
          <w:ilvl w:val="0"/>
          <w:numId w:val="1"/>
        </w:numPr>
        <w:jc w:val="both"/>
      </w:pPr>
      <w:r>
        <w:t>14 h 00 : Etud</w:t>
      </w:r>
      <w:r>
        <w:t>e de cas pratiques (par groupes de spécialités)</w:t>
      </w:r>
    </w:p>
    <w:p w:rsidR="006D0620" w:rsidRDefault="006074E7">
      <w:pPr>
        <w:pStyle w:val="Paragraphedeliste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Fin du séminaire à 17 h 30.</w:t>
      </w:r>
    </w:p>
    <w:p w:rsidR="006D0620" w:rsidRDefault="006074E7">
      <w:pPr>
        <w:jc w:val="both"/>
      </w:pPr>
      <w:r>
        <w:rPr>
          <w:b/>
          <w:bCs/>
        </w:rPr>
        <w:t>Lieu :  NOVOTEL (la Source)</w:t>
      </w:r>
      <w:r>
        <w:t>, 2, rue Honoré de Balzac – 45 100 ORLEANS – Tél 02 38 49 81 03</w:t>
      </w:r>
    </w:p>
    <w:p w:rsidR="006D0620" w:rsidRDefault="006074E7">
      <w:pPr>
        <w:jc w:val="both"/>
      </w:pPr>
      <w:r>
        <w:rPr>
          <w:b/>
          <w:bCs/>
        </w:rPr>
        <w:lastRenderedPageBreak/>
        <w:t xml:space="preserve">Nombre de places : </w:t>
      </w:r>
      <w:r>
        <w:t xml:space="preserve">limité </w:t>
      </w:r>
      <w:r>
        <w:rPr>
          <w:b/>
          <w:bCs/>
        </w:rPr>
        <w:t xml:space="preserve">à 35 participants          </w:t>
      </w:r>
    </w:p>
    <w:p w:rsidR="006D0620" w:rsidRDefault="006074E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                                                                                               Page1/2</w:t>
      </w:r>
    </w:p>
    <w:p w:rsidR="006D0620" w:rsidRDefault="006074E7">
      <w:pPr>
        <w:jc w:val="both"/>
      </w:pPr>
      <w:r>
        <w:rPr>
          <w:b/>
          <w:bCs/>
        </w:rPr>
        <w:t xml:space="preserve"> Frais d’inscription : 350 €  </w:t>
      </w:r>
      <w:r>
        <w:t>pour les 3 jours (320 € pour les membres des Compagnies d’Orléans et Riom),   comprenant les enseignements proprement</w:t>
      </w:r>
      <w:r>
        <w:t xml:space="preserve"> dits, la remise d’un dossier de documents et formulaire les complétant, le repas du midi et une pause chaque demi-journée. Le repas du soir et l’hôtel ne sont pas compris (avec remise sur chaque nuitée si le participant choisit le Novotel d’Orléans-La Sou</w:t>
      </w:r>
      <w:r>
        <w:t>rce, l’indiquer à la réservation).</w:t>
      </w:r>
      <w:r>
        <w:rPr>
          <w:b/>
          <w:bCs/>
        </w:rPr>
        <w:t xml:space="preserve">  </w:t>
      </w:r>
    </w:p>
    <w:p w:rsidR="006D0620" w:rsidRDefault="006074E7">
      <w:pPr>
        <w:jc w:val="both"/>
      </w:pPr>
      <w:r>
        <w:rPr>
          <w:b/>
          <w:bCs/>
        </w:rPr>
        <w:t xml:space="preserve">Emargement obligatoire </w:t>
      </w:r>
      <w:r>
        <w:t>des participants à chaque cours.</w:t>
      </w:r>
    </w:p>
    <w:p w:rsidR="006D0620" w:rsidRDefault="006074E7">
      <w:pPr>
        <w:jc w:val="both"/>
      </w:pPr>
      <w:r>
        <w:rPr>
          <w:b/>
          <w:bCs/>
        </w:rPr>
        <w:t xml:space="preserve">Référencement </w:t>
      </w:r>
      <w:r>
        <w:rPr>
          <w:b/>
          <w:bCs/>
          <w:i/>
          <w:iCs/>
        </w:rPr>
        <w:t xml:space="preserve">Datadock : </w:t>
      </w:r>
      <w:r>
        <w:t xml:space="preserve">Issu de la loi du 5 mars 2014 et du décret du 30 juin 2015, </w:t>
      </w:r>
      <w:r>
        <w:rPr>
          <w:b/>
          <w:bCs/>
          <w:i/>
          <w:iCs/>
        </w:rPr>
        <w:t xml:space="preserve">Datadock </w:t>
      </w:r>
      <w:r>
        <w:t>est une base de données communes aux financeurs de formation leur per</w:t>
      </w:r>
      <w:r>
        <w:t>mettant de s’assurer de la qualité des prestations proposées par un organisme de formation.</w:t>
      </w:r>
      <w:r>
        <w:rPr>
          <w:b/>
          <w:bCs/>
        </w:rPr>
        <w:t xml:space="preserve"> </w:t>
      </w:r>
    </w:p>
    <w:p w:rsidR="006D0620" w:rsidRDefault="006074E7">
      <w:pPr>
        <w:jc w:val="both"/>
      </w:pPr>
      <w:r>
        <w:t xml:space="preserve">La validation du </w:t>
      </w:r>
      <w:r>
        <w:rPr>
          <w:b/>
          <w:bCs/>
        </w:rPr>
        <w:t xml:space="preserve">référencement </w:t>
      </w:r>
      <w:r>
        <w:t xml:space="preserve">sur </w:t>
      </w:r>
      <w:r>
        <w:rPr>
          <w:b/>
          <w:bCs/>
          <w:i/>
          <w:iCs/>
        </w:rPr>
        <w:t>Datadock</w:t>
      </w:r>
      <w:r>
        <w:t xml:space="preserve"> signifie que l</w:t>
      </w:r>
      <w:r>
        <w:rPr>
          <w:b/>
          <w:bCs/>
        </w:rPr>
        <w:t xml:space="preserve">’AFEJ </w:t>
      </w:r>
      <w:r>
        <w:t xml:space="preserve">répond aux indicateurs et critères définis par les organismes financeurs de formation : Organismes </w:t>
      </w:r>
      <w:r>
        <w:t>Paritaires Collecteurs Agréés (OPCA), OPACIF, Etat, Régions, Pôle Emploi et AGEFIPH. Nos formations sont donc finançables par ces organismes.</w:t>
      </w:r>
    </w:p>
    <w:p w:rsidR="006D0620" w:rsidRDefault="006074E7">
      <w:pPr>
        <w:jc w:val="both"/>
      </w:pPr>
      <w:r>
        <w:rPr>
          <w:b/>
          <w:bCs/>
        </w:rPr>
        <w:t xml:space="preserve">L’AFEJ </w:t>
      </w:r>
      <w:r>
        <w:t xml:space="preserve">est animée par des experts de justice, a pour </w:t>
      </w:r>
      <w:r>
        <w:rPr>
          <w:b/>
          <w:bCs/>
        </w:rPr>
        <w:t>but exclusif</w:t>
      </w:r>
      <w:r>
        <w:t xml:space="preserve"> la formation des experts de justice, ayant conçu</w:t>
      </w:r>
      <w:r>
        <w:t xml:space="preserve"> et développé au fil des années avec l’aide des magistrats, avocats et experts un savoir- faire reconnu, tous bénévoles, s’adaptant en permanence à l’évolution du droit positif et des techniques. Rappelons aussi que l’AFEJ est sans but lucratif.</w:t>
      </w:r>
    </w:p>
    <w:p w:rsidR="006D0620" w:rsidRDefault="006074E7">
      <w:pPr>
        <w:jc w:val="both"/>
      </w:pPr>
      <w:r>
        <w:rPr>
          <w:b/>
          <w:bCs/>
        </w:rPr>
        <w:t>Inscriptio</w:t>
      </w:r>
      <w:r>
        <w:rPr>
          <w:b/>
          <w:bCs/>
        </w:rPr>
        <w:t xml:space="preserve">n </w:t>
      </w:r>
      <w:r>
        <w:t>par voie postale à l’aide du bulletin joint à la présente notice, adressé au siège administratif de l’AFEJ.</w:t>
      </w:r>
    </w:p>
    <w:p w:rsidR="006D0620" w:rsidRDefault="006074E7">
      <w:pPr>
        <w:jc w:val="both"/>
        <w:rPr>
          <w:b/>
          <w:bCs/>
        </w:rPr>
      </w:pPr>
      <w:r>
        <w:rPr>
          <w:b/>
          <w:bCs/>
        </w:rPr>
        <w:t>Siège administratif :</w:t>
      </w:r>
    </w:p>
    <w:p w:rsidR="006D0620" w:rsidRDefault="006074E7">
      <w:pPr>
        <w:jc w:val="both"/>
        <w:rPr>
          <w:i/>
          <w:iCs/>
        </w:rPr>
      </w:pPr>
      <w:r>
        <w:rPr>
          <w:i/>
          <w:iCs/>
        </w:rPr>
        <w:t>Docteur Roch Ménès (Président)  – 23 Avenue de Charade – 63 122 CEYRAT</w:t>
      </w:r>
    </w:p>
    <w:p w:rsidR="006D0620" w:rsidRDefault="006074E7">
      <w:pPr>
        <w:jc w:val="both"/>
        <w:rPr>
          <w:i/>
          <w:iCs/>
        </w:rPr>
      </w:pPr>
      <w:r>
        <w:rPr>
          <w:i/>
          <w:iCs/>
        </w:rPr>
        <w:t>Tél. :  04 73 61 42 12</w:t>
      </w:r>
    </w:p>
    <w:p w:rsidR="006D0620" w:rsidRDefault="006074E7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</w:t>
      </w:r>
    </w:p>
    <w:p w:rsidR="006D0620" w:rsidRDefault="006D0620">
      <w:pPr>
        <w:jc w:val="both"/>
        <w:rPr>
          <w:b/>
          <w:bCs/>
        </w:rPr>
      </w:pPr>
    </w:p>
    <w:p w:rsidR="006D0620" w:rsidRDefault="006074E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2/2</w:t>
      </w:r>
    </w:p>
    <w:p w:rsidR="006D0620" w:rsidRDefault="006D0620">
      <w:pPr>
        <w:jc w:val="both"/>
      </w:pPr>
    </w:p>
    <w:p w:rsidR="006D0620" w:rsidRDefault="006D0620">
      <w:pPr>
        <w:pStyle w:val="Paragraphedeliste"/>
        <w:jc w:val="both"/>
      </w:pPr>
    </w:p>
    <w:p w:rsidR="006D0620" w:rsidRDefault="006D0620">
      <w:pPr>
        <w:pStyle w:val="Paragraphedeliste"/>
        <w:jc w:val="both"/>
        <w:rPr>
          <w:i/>
          <w:iCs/>
        </w:rPr>
      </w:pPr>
    </w:p>
    <w:p w:rsidR="006D0620" w:rsidRDefault="006D0620">
      <w:pPr>
        <w:pStyle w:val="Paragraphedeliste"/>
        <w:jc w:val="both"/>
      </w:pPr>
    </w:p>
    <w:p w:rsidR="006D0620" w:rsidRDefault="006D0620">
      <w:pPr>
        <w:jc w:val="both"/>
        <w:rPr>
          <w:sz w:val="20"/>
          <w:szCs w:val="20"/>
        </w:rPr>
      </w:pPr>
    </w:p>
    <w:p w:rsidR="006D0620" w:rsidRDefault="006D0620">
      <w:pPr>
        <w:jc w:val="both"/>
        <w:rPr>
          <w:sz w:val="20"/>
          <w:szCs w:val="20"/>
        </w:rPr>
      </w:pPr>
    </w:p>
    <w:p w:rsidR="006D0620" w:rsidRDefault="006D0620">
      <w:pPr>
        <w:jc w:val="both"/>
        <w:rPr>
          <w:sz w:val="20"/>
          <w:szCs w:val="20"/>
        </w:rPr>
      </w:pPr>
    </w:p>
    <w:p w:rsidR="006D0620" w:rsidRDefault="006D0620">
      <w:pPr>
        <w:jc w:val="both"/>
        <w:rPr>
          <w:sz w:val="20"/>
          <w:szCs w:val="20"/>
        </w:rPr>
      </w:pPr>
    </w:p>
    <w:p w:rsidR="006D0620" w:rsidRDefault="006D0620">
      <w:pPr>
        <w:jc w:val="both"/>
        <w:rPr>
          <w:sz w:val="20"/>
          <w:szCs w:val="20"/>
        </w:rPr>
      </w:pPr>
    </w:p>
    <w:p w:rsidR="006D0620" w:rsidRDefault="006D0620">
      <w:pPr>
        <w:pBdr>
          <w:bottom w:val="single" w:sz="6" w:space="1" w:color="000000"/>
        </w:pBdr>
        <w:jc w:val="both"/>
        <w:rPr>
          <w:sz w:val="20"/>
          <w:szCs w:val="20"/>
        </w:rPr>
      </w:pPr>
    </w:p>
    <w:p w:rsidR="006D0620" w:rsidRDefault="006074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ASSOCIATION DE FORMATION DES EXPERTS DE </w:t>
      </w:r>
      <w:r>
        <w:rPr>
          <w:b/>
          <w:sz w:val="16"/>
          <w:szCs w:val="16"/>
        </w:rPr>
        <w:t>JUSTICE (AFEJ) REGROUPANT LES COMPAGNIES</w:t>
      </w:r>
    </w:p>
    <w:p w:rsidR="006D0620" w:rsidRDefault="006074E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PRES LES COURS D’APPEL D’ORLEANS ET RIOM</w:t>
      </w:r>
    </w:p>
    <w:p w:rsidR="006D0620" w:rsidRDefault="006074E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Siège social : Faculté de Droit, d’Economie et de Gestion d’Orléans</w:t>
      </w:r>
    </w:p>
    <w:p w:rsidR="006D0620" w:rsidRDefault="006074E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Siège administratif 23 avenue de Charade  63 122 CEYRAT</w:t>
      </w:r>
    </w:p>
    <w:p w:rsidR="006D0620" w:rsidRDefault="006074E7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Organisme de formation enregistré sous le N° </w:t>
      </w:r>
      <w:r>
        <w:rPr>
          <w:bCs/>
          <w:sz w:val="16"/>
          <w:szCs w:val="16"/>
        </w:rPr>
        <w:t>24450154845 auprès du Préfet de la Région Centre-Val de Loire</w:t>
      </w:r>
    </w:p>
    <w:p w:rsidR="006D0620" w:rsidRDefault="006D0620">
      <w:pPr>
        <w:pageBreakBefore/>
        <w:suppressAutoHyphens w:val="0"/>
        <w:rPr>
          <w:sz w:val="20"/>
          <w:szCs w:val="20"/>
        </w:rPr>
      </w:pPr>
    </w:p>
    <w:p w:rsidR="006D0620" w:rsidRDefault="006D0620">
      <w:pPr>
        <w:jc w:val="both"/>
        <w:rPr>
          <w:sz w:val="20"/>
          <w:szCs w:val="20"/>
        </w:rPr>
      </w:pPr>
    </w:p>
    <w:sectPr w:rsidR="006D0620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4E7" w:rsidRDefault="006074E7">
      <w:pPr>
        <w:spacing w:after="0" w:line="240" w:lineRule="auto"/>
      </w:pPr>
      <w:r>
        <w:separator/>
      </w:r>
    </w:p>
  </w:endnote>
  <w:endnote w:type="continuationSeparator" w:id="0">
    <w:p w:rsidR="006074E7" w:rsidRDefault="0060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4E7" w:rsidRDefault="006074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074E7" w:rsidRDefault="00607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4EF"/>
    <w:multiLevelType w:val="multilevel"/>
    <w:tmpl w:val="6C66131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D0620"/>
    <w:rsid w:val="006074E7"/>
    <w:rsid w:val="006D0620"/>
    <w:rsid w:val="007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E7D1-900F-443F-A041-D009B54C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NILS</cp:lastModifiedBy>
  <cp:revision>2</cp:revision>
  <dcterms:created xsi:type="dcterms:W3CDTF">2019-12-16T14:11:00Z</dcterms:created>
  <dcterms:modified xsi:type="dcterms:W3CDTF">2019-12-16T14:11:00Z</dcterms:modified>
</cp:coreProperties>
</file>